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DDBB" w14:textId="46930BA6" w:rsidR="004A2311" w:rsidRPr="0052548E" w:rsidRDefault="0087189B" w:rsidP="00826683">
      <w:pPr>
        <w:tabs>
          <w:tab w:val="center" w:pos="4536"/>
          <w:tab w:val="right" w:pos="9496"/>
          <w:tab w:val="right" w:pos="9639"/>
        </w:tabs>
        <w:ind w:right="2"/>
        <w:rPr>
          <w:rFonts w:ascii="Arial" w:hAnsi="Arial" w:cs="Arial"/>
          <w:b/>
          <w:bCs/>
          <w:sz w:val="28"/>
        </w:rPr>
      </w:pPr>
      <w:r>
        <w:rPr>
          <w:rFonts w:ascii="Arial" w:hAnsi="Arial" w:cs="Arial"/>
          <w:b/>
          <w:bCs/>
          <w:sz w:val="28"/>
        </w:rPr>
        <w:t>3GPP TSG RAN WG1 #114bis</w:t>
      </w:r>
      <w:r w:rsidR="004A2311">
        <w:rPr>
          <w:rFonts w:ascii="Arial" w:hAnsi="Arial" w:cs="Arial"/>
          <w:b/>
          <w:bCs/>
          <w:sz w:val="28"/>
        </w:rPr>
        <w:tab/>
      </w:r>
      <w:r w:rsidR="004A2311">
        <w:rPr>
          <w:rFonts w:ascii="Arial" w:hAnsi="Arial" w:cs="Arial"/>
          <w:b/>
          <w:bCs/>
          <w:sz w:val="28"/>
        </w:rPr>
        <w:tab/>
      </w:r>
      <w:r w:rsidR="00084379">
        <w:rPr>
          <w:rFonts w:ascii="Arial" w:hAnsi="Arial" w:cs="Arial"/>
          <w:b/>
          <w:bCs/>
          <w:sz w:val="28"/>
        </w:rPr>
        <w:t xml:space="preserve"> </w:t>
      </w:r>
      <w:r w:rsidR="00F718A2" w:rsidRPr="00F718A2">
        <w:rPr>
          <w:rFonts w:ascii="Arial" w:hAnsi="Arial" w:cs="Arial"/>
          <w:b/>
          <w:bCs/>
          <w:sz w:val="28"/>
        </w:rPr>
        <w:t>R1-2</w:t>
      </w:r>
      <w:r w:rsidR="003F1453">
        <w:rPr>
          <w:rFonts w:ascii="Arial" w:hAnsi="Arial" w:cs="Arial"/>
          <w:b/>
          <w:bCs/>
          <w:sz w:val="28"/>
        </w:rPr>
        <w:t>30</w:t>
      </w:r>
      <w:r w:rsidR="00137D49">
        <w:rPr>
          <w:rFonts w:ascii="Arial" w:hAnsi="Arial" w:cs="Arial" w:hint="eastAsia"/>
          <w:b/>
          <w:bCs/>
          <w:sz w:val="28"/>
        </w:rPr>
        <w:t>9</w:t>
      </w:r>
      <w:r w:rsidR="00137D49">
        <w:rPr>
          <w:rFonts w:ascii="Arial" w:hAnsi="Arial" w:cs="Arial"/>
          <w:b/>
          <w:bCs/>
          <w:sz w:val="28"/>
        </w:rPr>
        <w:t>790</w:t>
      </w:r>
      <w:bookmarkStart w:id="0" w:name="_GoBack"/>
      <w:bookmarkEnd w:id="0"/>
    </w:p>
    <w:p w14:paraId="26FCA996" w14:textId="575D208B" w:rsidR="00CC0956" w:rsidRPr="00860041" w:rsidRDefault="0087189B">
      <w:pPr>
        <w:pStyle w:val="3GPPHeader"/>
        <w:spacing w:afterLines="50" w:after="180"/>
        <w:rPr>
          <w:rFonts w:ascii="Arial" w:eastAsia="MS Mincho" w:hAnsi="Arial" w:cs="Arial"/>
          <w:bCs/>
          <w:lang w:eastAsia="ja-JP"/>
        </w:rPr>
      </w:pPr>
      <w:r w:rsidRPr="00860041">
        <w:rPr>
          <w:rFonts w:ascii="Arial" w:eastAsia="MS Mincho" w:hAnsi="Arial" w:cs="Arial"/>
          <w:bCs/>
          <w:lang w:eastAsia="ja-JP"/>
        </w:rPr>
        <w:t>Xiamen, China, Oct</w:t>
      </w:r>
      <w:r w:rsidR="00860041">
        <w:rPr>
          <w:rFonts w:ascii="Arial" w:eastAsia="MS Mincho" w:hAnsi="Arial" w:cs="Arial"/>
          <w:bCs/>
          <w:lang w:eastAsia="ja-JP"/>
        </w:rPr>
        <w:t>ober</w:t>
      </w:r>
      <w:r w:rsidRPr="00860041">
        <w:rPr>
          <w:rFonts w:ascii="Arial" w:eastAsia="MS Mincho" w:hAnsi="Arial" w:cs="Arial"/>
          <w:bCs/>
          <w:lang w:eastAsia="ja-JP"/>
        </w:rPr>
        <w:t xml:space="preserve"> 9th –</w:t>
      </w:r>
      <w:r w:rsidR="00860041">
        <w:rPr>
          <w:rFonts w:ascii="Arial" w:eastAsia="MS Mincho" w:hAnsi="Arial" w:cs="Arial"/>
          <w:bCs/>
          <w:lang w:eastAsia="ja-JP"/>
        </w:rPr>
        <w:t xml:space="preserve"> </w:t>
      </w:r>
      <w:r w:rsidRPr="00860041">
        <w:rPr>
          <w:rFonts w:ascii="Arial" w:eastAsia="MS Mincho" w:hAnsi="Arial" w:cs="Arial"/>
          <w:bCs/>
          <w:lang w:eastAsia="ja-JP"/>
        </w:rPr>
        <w:t xml:space="preserve">13th, 2023 </w:t>
      </w:r>
      <w:r w:rsidRPr="00860041">
        <w:rPr>
          <w:rFonts w:ascii="Arial" w:eastAsia="MS Mincho" w:hAnsi="Arial" w:cs="Arial"/>
          <w:bCs/>
          <w:lang w:eastAsia="ja-JP"/>
        </w:rPr>
        <w:tab/>
      </w:r>
      <w:r w:rsidRPr="00860041">
        <w:rPr>
          <w:rFonts w:ascii="Arial" w:eastAsia="MS Mincho" w:hAnsi="Arial" w:cs="Arial"/>
          <w:bCs/>
          <w:i/>
          <w:lang w:eastAsia="ja-JP"/>
        </w:rPr>
        <w:t>Revision of R1-2307876</w:t>
      </w:r>
    </w:p>
    <w:p w14:paraId="167EC9B1" w14:textId="20DFA740"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7189B">
        <w:rPr>
          <w:rFonts w:ascii="Arial" w:hAnsi="Arial" w:cs="Arial" w:hint="eastAsia"/>
          <w:sz w:val="22"/>
          <w:szCs w:val="22"/>
          <w:lang w:val="pt-BR" w:eastAsia="zh-TW"/>
        </w:rPr>
        <w:t>8</w:t>
      </w:r>
      <w:r w:rsidR="00E34E44">
        <w:rPr>
          <w:rFonts w:ascii="Arial" w:hAnsi="Arial" w:cs="Arial"/>
          <w:sz w:val="22"/>
          <w:szCs w:val="22"/>
          <w:lang w:val="pt-BR" w:eastAsia="zh-TW"/>
        </w:rPr>
        <w:t>.</w:t>
      </w:r>
      <w:r w:rsidR="0023522C">
        <w:rPr>
          <w:rFonts w:ascii="Arial" w:hAnsi="Arial" w:cs="Arial"/>
          <w:sz w:val="22"/>
          <w:szCs w:val="22"/>
          <w:lang w:val="pt-BR" w:eastAsia="zh-TW"/>
        </w:rPr>
        <w:t>1.1.2</w:t>
      </w:r>
    </w:p>
    <w:p w14:paraId="190C4EAA" w14:textId="77777777"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08328E8D" w14:textId="70CEEA3F"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374D11">
        <w:rPr>
          <w:rFonts w:ascii="Arial" w:hAnsi="Arial" w:cs="Arial"/>
          <w:sz w:val="22"/>
          <w:szCs w:val="22"/>
          <w:lang w:val="en-US" w:eastAsia="zh-TW"/>
        </w:rPr>
        <w:t>multi-TA Cells for beam failure recovery</w:t>
      </w:r>
      <w:r w:rsidR="00084379" w:rsidRPr="00084379" w:rsidDel="00084379">
        <w:rPr>
          <w:rFonts w:ascii="Arial" w:hAnsi="Arial" w:cs="Arial"/>
          <w:sz w:val="22"/>
          <w:szCs w:val="22"/>
          <w:lang w:val="en-US" w:eastAsia="zh-TW"/>
        </w:rPr>
        <w:t xml:space="preserve"> </w:t>
      </w:r>
    </w:p>
    <w:p w14:paraId="169372F2" w14:textId="77777777"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1AD5879" w14:textId="77777777"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6227FA63" w14:textId="6541BCED" w:rsidR="00C81700" w:rsidRDefault="00C81700" w:rsidP="00902E6C">
      <w:pPr>
        <w:spacing w:after="120"/>
        <w:jc w:val="both"/>
        <w:rPr>
          <w:sz w:val="22"/>
          <w:szCs w:val="22"/>
        </w:rPr>
      </w:pPr>
      <w:r>
        <w:rPr>
          <w:rFonts w:hint="eastAsia"/>
          <w:sz w:val="22"/>
          <w:szCs w:val="22"/>
        </w:rPr>
        <w:t>In RAN1#</w:t>
      </w:r>
      <w:r w:rsidR="00AE0626">
        <w:rPr>
          <w:sz w:val="22"/>
          <w:szCs w:val="22"/>
        </w:rPr>
        <w:t>113</w:t>
      </w:r>
      <w:r>
        <w:rPr>
          <w:rFonts w:hint="eastAsia"/>
          <w:sz w:val="22"/>
          <w:szCs w:val="22"/>
        </w:rPr>
        <w:t xml:space="preserve"> meeting,</w:t>
      </w:r>
      <w:r w:rsidR="00AE0626">
        <w:rPr>
          <w:sz w:val="22"/>
          <w:szCs w:val="22"/>
        </w:rPr>
        <w:t xml:space="preserve"> agreements regarding TAG association for TCI state(s) in multi-TRP operation was made</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C81700" w:rsidRPr="00F2290D" w14:paraId="65BF3F1F" w14:textId="77777777" w:rsidTr="00F2290D">
        <w:tc>
          <w:tcPr>
            <w:tcW w:w="9554" w:type="dxa"/>
            <w:shd w:val="clear" w:color="auto" w:fill="auto"/>
          </w:tcPr>
          <w:p w14:paraId="51599F2E" w14:textId="77777777" w:rsidR="00AE0626" w:rsidRPr="00AE0626" w:rsidRDefault="00AE0626" w:rsidP="00AE0626">
            <w:pPr>
              <w:overflowPunct/>
              <w:autoSpaceDE/>
              <w:autoSpaceDN/>
              <w:adjustRightInd/>
              <w:spacing w:after="0"/>
              <w:textAlignment w:val="auto"/>
              <w:rPr>
                <w:rFonts w:ascii="Times" w:eastAsia="Batang" w:hAnsi="Times" w:cs="Times"/>
                <w:highlight w:val="green"/>
                <w:lang w:eastAsia="x-none"/>
              </w:rPr>
            </w:pPr>
            <w:r w:rsidRPr="00AE0626">
              <w:rPr>
                <w:rFonts w:ascii="Times" w:eastAsia="Batang" w:hAnsi="Times" w:cs="Times"/>
                <w:highlight w:val="green"/>
                <w:lang w:eastAsia="x-none"/>
              </w:rPr>
              <w:t>Agreement</w:t>
            </w:r>
          </w:p>
          <w:p w14:paraId="763C98B3" w14:textId="77777777" w:rsidR="00AE0626" w:rsidRPr="00AE0626" w:rsidRDefault="00AE0626" w:rsidP="00AE0626">
            <w:pPr>
              <w:overflowPunct/>
              <w:autoSpaceDE/>
              <w:autoSpaceDN/>
              <w:adjustRightInd/>
              <w:spacing w:after="0"/>
              <w:jc w:val="both"/>
              <w:textAlignment w:val="auto"/>
              <w:rPr>
                <w:rFonts w:ascii="Times" w:eastAsia="Calibri" w:hAnsi="Times" w:cs="Times"/>
                <w:i/>
                <w:iCs/>
                <w:lang w:eastAsia="en-US"/>
              </w:rPr>
            </w:pPr>
            <w:r w:rsidRPr="00AE0626">
              <w:rPr>
                <w:rFonts w:ascii="Times" w:eastAsia="DengXian" w:hAnsi="Times" w:cs="Times"/>
                <w:lang w:eastAsia="zh-CN"/>
              </w:rPr>
              <w:t>For associating TAGs to target UL channels/signals for multi-DCI based multi-TRP operation, the baseline feature is revised as follows:</w:t>
            </w:r>
          </w:p>
          <w:p w14:paraId="0DBB07F0" w14:textId="77777777" w:rsidR="00AE0626" w:rsidRPr="00AE0626" w:rsidRDefault="00AE0626" w:rsidP="00AE0626">
            <w:pPr>
              <w:numPr>
                <w:ilvl w:val="0"/>
                <w:numId w:val="34"/>
              </w:numPr>
              <w:overflowPunct/>
              <w:autoSpaceDE/>
              <w:autoSpaceDN/>
              <w:adjustRightInd/>
              <w:spacing w:after="0"/>
              <w:textAlignment w:val="auto"/>
              <w:rPr>
                <w:rFonts w:ascii="Times" w:eastAsia="Times New Roman" w:hAnsi="Times" w:cs="Times"/>
                <w:i/>
                <w:iCs/>
                <w:lang w:eastAsia="en-US"/>
              </w:rPr>
            </w:pPr>
            <w:r w:rsidRPr="00AE0626">
              <w:rPr>
                <w:rFonts w:ascii="Times" w:eastAsia="DengXian" w:hAnsi="Times" w:cs="Times"/>
                <w:lang w:eastAsia="zh-CN"/>
              </w:rPr>
              <w:t xml:space="preserve">UE expects that the </w:t>
            </w:r>
            <w:r w:rsidRPr="00AE0626">
              <w:rPr>
                <w:rFonts w:ascii="Times" w:eastAsia="DengXian" w:hAnsi="Times" w:cs="Times"/>
                <w:strike/>
                <w:color w:val="FF0000"/>
                <w:lang w:eastAsia="zh-CN"/>
              </w:rPr>
              <w:t>[activated]</w:t>
            </w:r>
            <w:r w:rsidRPr="00AE0626">
              <w:rPr>
                <w:rFonts w:ascii="Times" w:eastAsia="DengXian" w:hAnsi="Times" w:cs="Times"/>
                <w:lang w:eastAsia="zh-CN"/>
              </w:rPr>
              <w:t xml:space="preserve"> UL/joint TCI states </w:t>
            </w:r>
            <w:r w:rsidRPr="00AE0626">
              <w:rPr>
                <w:rFonts w:ascii="Times" w:eastAsia="DengXian" w:hAnsi="Times" w:cs="Times"/>
                <w:strike/>
                <w:color w:val="FF0000"/>
                <w:lang w:eastAsia="zh-CN"/>
              </w:rPr>
              <w:t>[</w:t>
            </w:r>
            <w:r w:rsidRPr="00AE0626">
              <w:rPr>
                <w:rFonts w:ascii="Times" w:eastAsia="DengXian" w:hAnsi="Times" w:cs="Times"/>
                <w:lang w:eastAsia="zh-CN"/>
              </w:rPr>
              <w:t>of UL signals/channels</w:t>
            </w:r>
            <w:r w:rsidRPr="00AE0626">
              <w:rPr>
                <w:rFonts w:ascii="Times" w:eastAsia="DengXian" w:hAnsi="Times" w:cs="Times"/>
                <w:strike/>
                <w:color w:val="FF0000"/>
                <w:lang w:eastAsia="zh-CN"/>
              </w:rPr>
              <w:t>]</w:t>
            </w:r>
            <w:r w:rsidRPr="00AE0626">
              <w:rPr>
                <w:rFonts w:ascii="Times" w:eastAsia="DengXian" w:hAnsi="Times" w:cs="Times"/>
                <w:lang w:eastAsia="zh-CN"/>
              </w:rPr>
              <w:t xml:space="preserve"> associated to one CORESET Pool Index correspond to one TAG</w:t>
            </w:r>
            <w:r w:rsidRPr="00AE0626">
              <w:rPr>
                <w:rFonts w:ascii="Times" w:eastAsia="Times New Roman" w:hAnsi="Times" w:cs="Times"/>
                <w:lang w:eastAsia="zh-CN"/>
              </w:rPr>
              <w:t> </w:t>
            </w:r>
            <w:r w:rsidRPr="00AE0626">
              <w:rPr>
                <w:rFonts w:ascii="Times" w:eastAsia="DengXian" w:hAnsi="Times" w:cs="Times"/>
                <w:lang w:eastAsia="zh-CN"/>
              </w:rPr>
              <w:t xml:space="preserve"> </w:t>
            </w:r>
          </w:p>
          <w:p w14:paraId="5B2C2DDF" w14:textId="77777777" w:rsidR="00AE0626" w:rsidRPr="00AE0626" w:rsidRDefault="00AE0626" w:rsidP="00AE0626">
            <w:pPr>
              <w:numPr>
                <w:ilvl w:val="0"/>
                <w:numId w:val="34"/>
              </w:numPr>
              <w:overflowPunct/>
              <w:autoSpaceDE/>
              <w:autoSpaceDN/>
              <w:adjustRightInd/>
              <w:spacing w:after="0"/>
              <w:textAlignment w:val="auto"/>
              <w:rPr>
                <w:rFonts w:ascii="Times" w:eastAsia="Times New Roman" w:hAnsi="Times" w:cs="Times"/>
                <w:i/>
                <w:iCs/>
                <w:lang w:eastAsia="en-US"/>
              </w:rPr>
            </w:pPr>
            <w:r w:rsidRPr="00AE0626">
              <w:rPr>
                <w:rFonts w:ascii="Times" w:eastAsia="DengXian" w:hAnsi="Times" w:cs="Times"/>
                <w:lang w:eastAsia="zh-CN"/>
              </w:rPr>
              <w:t>Association of TAG ID with UL/joint TCI state is via RRC configuration</w:t>
            </w:r>
            <w:r w:rsidRPr="00AE0626">
              <w:rPr>
                <w:rFonts w:ascii="Times" w:eastAsia="Times New Roman" w:hAnsi="Times" w:cs="Times"/>
                <w:i/>
                <w:iCs/>
                <w:lang w:eastAsia="zh-CN"/>
              </w:rPr>
              <w:t xml:space="preserve"> </w:t>
            </w:r>
          </w:p>
          <w:p w14:paraId="48E899E1" w14:textId="77777777" w:rsidR="00AE0626" w:rsidRPr="00AE0626" w:rsidRDefault="00AE0626" w:rsidP="00AE0626">
            <w:pPr>
              <w:numPr>
                <w:ilvl w:val="1"/>
                <w:numId w:val="34"/>
              </w:numPr>
              <w:overflowPunct/>
              <w:autoSpaceDE/>
              <w:autoSpaceDN/>
              <w:adjustRightInd/>
              <w:spacing w:after="0"/>
              <w:textAlignment w:val="auto"/>
              <w:rPr>
                <w:rFonts w:ascii="Times" w:eastAsia="Times New Roman" w:hAnsi="Times" w:cs="Times"/>
                <w:lang w:eastAsia="en-US"/>
              </w:rPr>
            </w:pPr>
            <w:r w:rsidRPr="00AE0626">
              <w:rPr>
                <w:rFonts w:ascii="Times" w:eastAsia="Times New Roman" w:hAnsi="Times" w:cs="Times"/>
                <w:lang w:eastAsia="en-US"/>
              </w:rPr>
              <w:t xml:space="preserve">Above does not impact the association of the indicated TCI states and </w:t>
            </w:r>
            <w:r w:rsidRPr="00AE0626">
              <w:rPr>
                <w:rFonts w:ascii="Times" w:eastAsia="DengXian" w:hAnsi="Times" w:cs="Times"/>
                <w:lang w:eastAsia="zh-CN"/>
              </w:rPr>
              <w:t>coresetPoolIndex values as agreed in previous meetings in 9.1.1.1.</w:t>
            </w:r>
          </w:p>
          <w:p w14:paraId="1D83D641" w14:textId="2EAF48FC" w:rsidR="00C81700" w:rsidRPr="00AE0626" w:rsidRDefault="00C81700" w:rsidP="00CE6757">
            <w:pPr>
              <w:pStyle w:val="0Maintext"/>
            </w:pPr>
          </w:p>
        </w:tc>
      </w:tr>
    </w:tbl>
    <w:p w14:paraId="004D6029" w14:textId="1D2F0CEC" w:rsidR="0087189B" w:rsidRDefault="0087189B" w:rsidP="00902E6C">
      <w:pPr>
        <w:spacing w:after="120"/>
        <w:jc w:val="both"/>
        <w:rPr>
          <w:sz w:val="22"/>
          <w:szCs w:val="22"/>
        </w:rPr>
      </w:pPr>
    </w:p>
    <w:p w14:paraId="5118B030" w14:textId="3E805AC3" w:rsidR="00CE6757" w:rsidRDefault="00CE6757" w:rsidP="00902E6C">
      <w:pPr>
        <w:spacing w:after="120"/>
        <w:jc w:val="both"/>
        <w:rPr>
          <w:sz w:val="22"/>
          <w:szCs w:val="22"/>
        </w:rPr>
      </w:pPr>
      <w:r>
        <w:rPr>
          <w:rFonts w:hint="eastAsia"/>
          <w:sz w:val="22"/>
          <w:szCs w:val="22"/>
        </w:rPr>
        <w:t>I</w:t>
      </w:r>
      <w:r w:rsidR="00AE0626">
        <w:rPr>
          <w:sz w:val="22"/>
          <w:szCs w:val="22"/>
        </w:rPr>
        <w:t>n this paper, we further discus</w:t>
      </w:r>
      <w:r w:rsidR="007B2061">
        <w:rPr>
          <w:sz w:val="22"/>
          <w:szCs w:val="22"/>
        </w:rPr>
        <w:t xml:space="preserve">s </w:t>
      </w:r>
      <w:r w:rsidR="00DE6D87">
        <w:rPr>
          <w:sz w:val="22"/>
          <w:szCs w:val="22"/>
        </w:rPr>
        <w:t xml:space="preserve">association </w:t>
      </w:r>
      <w:r w:rsidR="007B2061">
        <w:rPr>
          <w:sz w:val="22"/>
          <w:szCs w:val="22"/>
        </w:rPr>
        <w:t>between TA</w:t>
      </w:r>
      <w:r w:rsidR="00FF041A">
        <w:rPr>
          <w:sz w:val="22"/>
          <w:szCs w:val="22"/>
        </w:rPr>
        <w:t>G</w:t>
      </w:r>
      <w:r w:rsidR="007B2061">
        <w:rPr>
          <w:sz w:val="22"/>
          <w:szCs w:val="22"/>
        </w:rPr>
        <w:t xml:space="preserve"> and lists of candidate beams for beam failure recovery</w:t>
      </w:r>
      <w:r>
        <w:rPr>
          <w:sz w:val="22"/>
          <w:szCs w:val="22"/>
        </w:rPr>
        <w:t>.</w:t>
      </w:r>
    </w:p>
    <w:p w14:paraId="55732A84" w14:textId="77777777"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35575A70" w14:textId="310F8A5C" w:rsidR="00143B4D" w:rsidRDefault="00153F38" w:rsidP="00515421">
      <w:pPr>
        <w:spacing w:after="0"/>
        <w:jc w:val="both"/>
        <w:rPr>
          <w:bCs/>
          <w:sz w:val="22"/>
          <w:szCs w:val="22"/>
        </w:rPr>
      </w:pPr>
      <w:r>
        <w:rPr>
          <w:bCs/>
          <w:sz w:val="22"/>
          <w:szCs w:val="22"/>
        </w:rPr>
        <w:t>In previous meetings</w:t>
      </w:r>
      <w:r w:rsidR="00DE6D87">
        <w:rPr>
          <w:bCs/>
          <w:sz w:val="22"/>
          <w:szCs w:val="22"/>
        </w:rPr>
        <w:t>, association between TA</w:t>
      </w:r>
      <w:r w:rsidR="00FF041A">
        <w:rPr>
          <w:bCs/>
          <w:sz w:val="22"/>
          <w:szCs w:val="22"/>
        </w:rPr>
        <w:t>G</w:t>
      </w:r>
      <w:r w:rsidR="00DE6D87">
        <w:rPr>
          <w:bCs/>
          <w:sz w:val="22"/>
          <w:szCs w:val="22"/>
        </w:rPr>
        <w:t xml:space="preserve"> and UL/joint </w:t>
      </w:r>
      <w:r w:rsidR="00FF041A">
        <w:rPr>
          <w:bCs/>
          <w:sz w:val="22"/>
          <w:szCs w:val="22"/>
        </w:rPr>
        <w:t>TCI states</w:t>
      </w:r>
      <w:r w:rsidR="00DE6D87">
        <w:rPr>
          <w:bCs/>
          <w:sz w:val="22"/>
          <w:szCs w:val="22"/>
        </w:rPr>
        <w:t xml:space="preserve"> </w:t>
      </w:r>
      <w:r w:rsidR="00D6306E">
        <w:rPr>
          <w:bCs/>
          <w:sz w:val="22"/>
          <w:szCs w:val="22"/>
        </w:rPr>
        <w:t xml:space="preserve">for multi-DCI based multi-TRP operation </w:t>
      </w:r>
      <w:r w:rsidR="00E974DD">
        <w:rPr>
          <w:bCs/>
          <w:sz w:val="22"/>
          <w:szCs w:val="22"/>
        </w:rPr>
        <w:t>was</w:t>
      </w:r>
      <w:r w:rsidR="00DE6D87">
        <w:rPr>
          <w:bCs/>
          <w:sz w:val="22"/>
          <w:szCs w:val="22"/>
        </w:rPr>
        <w:t xml:space="preserve"> discussed, and it was agreed that the UE expects the UL/joint TCI states associated to one CORESET Pool Index corresponds to one TAG, and association of TAG ID with UL/joint TCI state is via RRC configuration. </w:t>
      </w:r>
    </w:p>
    <w:p w14:paraId="3C3BAFFB" w14:textId="23B559CA" w:rsidR="0087189B" w:rsidRDefault="0087189B" w:rsidP="00515421">
      <w:pPr>
        <w:spacing w:after="0"/>
        <w:jc w:val="both"/>
        <w:rPr>
          <w:bCs/>
          <w:sz w:val="22"/>
          <w:szCs w:val="22"/>
        </w:rPr>
      </w:pPr>
      <w:r>
        <w:rPr>
          <w:bCs/>
          <w:sz w:val="22"/>
          <w:szCs w:val="22"/>
        </w:rPr>
        <w:t>In RAN1#114 meeting [1], some companies raised an issue regarding TA for UL transmission after beam failure recovery procedure for 2TA Cells [2][3][4]. The issue was postponed and to be revisited this meeting.</w:t>
      </w:r>
    </w:p>
    <w:p w14:paraId="3DEF2D84" w14:textId="676B01E8" w:rsidR="00491B81" w:rsidRDefault="00491B81" w:rsidP="00515421">
      <w:pPr>
        <w:spacing w:after="0"/>
        <w:jc w:val="both"/>
        <w:rPr>
          <w:bCs/>
          <w:sz w:val="22"/>
          <w:szCs w:val="22"/>
        </w:rPr>
      </w:pPr>
      <w:r>
        <w:rPr>
          <w:bCs/>
          <w:sz w:val="22"/>
          <w:szCs w:val="22"/>
        </w:rPr>
        <w:t>For beam failure recovery for a multi-TRP Cell, the UE will be configured with two candidate beam RS list</w:t>
      </w:r>
      <w:r w:rsidR="00E95044">
        <w:rPr>
          <w:bCs/>
          <w:sz w:val="22"/>
          <w:szCs w:val="22"/>
        </w:rPr>
        <w:t>s</w:t>
      </w:r>
      <w:r>
        <w:rPr>
          <w:bCs/>
          <w:sz w:val="22"/>
          <w:szCs w:val="22"/>
        </w:rPr>
        <w:t xml:space="preserve"> (</w:t>
      </w:r>
      <w:r w:rsidR="00E95044" w:rsidRPr="00E95044">
        <w:rPr>
          <w:rFonts w:eastAsia="MS Mincho"/>
          <w:i/>
          <w:sz w:val="22"/>
          <w:lang w:val="en-US" w:eastAsia="ja-JP"/>
        </w:rPr>
        <w:t>candidateBeamRS-List</w:t>
      </w:r>
      <w:r w:rsidR="00E95044" w:rsidRPr="00E95044">
        <w:rPr>
          <w:rFonts w:eastAsia="MS Mincho"/>
          <w:sz w:val="22"/>
          <w:lang w:val="en-US" w:eastAsia="ja-JP"/>
        </w:rPr>
        <w:t xml:space="preserve"> and </w:t>
      </w:r>
      <w:r w:rsidR="00E95044" w:rsidRPr="00E95044">
        <w:rPr>
          <w:rFonts w:eastAsia="MS Mincho"/>
          <w:i/>
          <w:sz w:val="22"/>
          <w:lang w:val="en-US" w:eastAsia="ja-JP"/>
        </w:rPr>
        <w:t>candidateBeamRS-List2</w:t>
      </w:r>
      <w:r>
        <w:rPr>
          <w:bCs/>
          <w:sz w:val="22"/>
          <w:szCs w:val="22"/>
        </w:rPr>
        <w:t>)</w:t>
      </w:r>
      <w:r w:rsidR="00E95044">
        <w:rPr>
          <w:bCs/>
          <w:sz w:val="22"/>
          <w:szCs w:val="22"/>
        </w:rPr>
        <w:t>, for BFD-RS set one and two (</w:t>
      </w:r>
      <w:r w:rsidR="00E95044" w:rsidRPr="00E95044">
        <w:rPr>
          <w:i/>
          <w:sz w:val="22"/>
        </w:rPr>
        <w:t xml:space="preserve">failureDetectionSet1 </w:t>
      </w:r>
      <w:r w:rsidR="00E95044" w:rsidRPr="00E95044">
        <w:rPr>
          <w:sz w:val="22"/>
          <w:lang w:eastAsia="zh-CN"/>
        </w:rPr>
        <w:t xml:space="preserve">and </w:t>
      </w:r>
      <w:r w:rsidR="00E95044" w:rsidRPr="00E95044">
        <w:rPr>
          <w:i/>
          <w:sz w:val="22"/>
          <w:lang w:eastAsia="zh-CN"/>
        </w:rPr>
        <w:t>failureDetectionSet2</w:t>
      </w:r>
      <w:r w:rsidR="00E95044">
        <w:rPr>
          <w:bCs/>
          <w:sz w:val="22"/>
          <w:szCs w:val="22"/>
        </w:rPr>
        <w:t xml:space="preserve">) respectively. </w:t>
      </w:r>
      <w:r w:rsidR="00301324">
        <w:rPr>
          <w:bCs/>
          <w:sz w:val="22"/>
          <w:szCs w:val="22"/>
        </w:rPr>
        <w:t>In response to a beam failure recovery of a BFD-RS set, the UE selects</w:t>
      </w:r>
      <w:r w:rsidR="00301324" w:rsidRPr="00301324">
        <w:rPr>
          <w:bCs/>
          <w:sz w:val="22"/>
          <w:szCs w:val="22"/>
        </w:rPr>
        <w:t xml:space="preserve"> </w:t>
      </w:r>
      <w:r w:rsidR="00301324">
        <w:rPr>
          <w:bCs/>
          <w:sz w:val="22"/>
          <w:szCs w:val="22"/>
        </w:rPr>
        <w:t xml:space="preserve">a candidate beam from the associated candidate beam RS list. With the introduction of multi-TA mTRP Cell, </w:t>
      </w:r>
      <w:r w:rsidR="00301324">
        <w:rPr>
          <w:rFonts w:hint="eastAsia"/>
          <w:bCs/>
          <w:sz w:val="22"/>
          <w:szCs w:val="22"/>
        </w:rPr>
        <w:t>w</w:t>
      </w:r>
      <w:r w:rsidR="00301324">
        <w:rPr>
          <w:bCs/>
          <w:sz w:val="22"/>
          <w:szCs w:val="22"/>
        </w:rPr>
        <w:t xml:space="preserve">ithout proper association similar to UL/joint TCI states and TAGs, the UE may </w:t>
      </w:r>
      <w:r w:rsidR="00FF041A">
        <w:rPr>
          <w:bCs/>
          <w:sz w:val="22"/>
          <w:szCs w:val="22"/>
        </w:rPr>
        <w:t xml:space="preserve">not be able to determine which TAG is associated with the </w:t>
      </w:r>
      <w:r w:rsidR="00301324">
        <w:rPr>
          <w:bCs/>
          <w:sz w:val="22"/>
          <w:szCs w:val="22"/>
        </w:rPr>
        <w:t>select</w:t>
      </w:r>
      <w:r w:rsidR="00FF041A">
        <w:rPr>
          <w:bCs/>
          <w:sz w:val="22"/>
          <w:szCs w:val="22"/>
        </w:rPr>
        <w:t>ed</w:t>
      </w:r>
      <w:r w:rsidR="00301324">
        <w:rPr>
          <w:bCs/>
          <w:sz w:val="22"/>
          <w:szCs w:val="22"/>
        </w:rPr>
        <w:t xml:space="preserve"> candidate beam, which would cause the UE not being able to perform communication </w:t>
      </w:r>
      <w:r w:rsidR="00B234A1">
        <w:rPr>
          <w:bCs/>
          <w:sz w:val="22"/>
          <w:szCs w:val="22"/>
        </w:rPr>
        <w:t xml:space="preserve">via the candidate beam </w:t>
      </w:r>
      <w:r w:rsidR="00301324">
        <w:rPr>
          <w:bCs/>
          <w:sz w:val="22"/>
          <w:szCs w:val="22"/>
        </w:rPr>
        <w:t xml:space="preserve">with a TRP </w:t>
      </w:r>
      <w:r w:rsidR="00003385">
        <w:rPr>
          <w:bCs/>
          <w:sz w:val="22"/>
          <w:szCs w:val="22"/>
        </w:rPr>
        <w:t>recovered by</w:t>
      </w:r>
      <w:r w:rsidR="00301324">
        <w:rPr>
          <w:bCs/>
          <w:sz w:val="22"/>
          <w:szCs w:val="22"/>
        </w:rPr>
        <w:t xml:space="preserve"> the beam failure recovery procedure.</w:t>
      </w:r>
    </w:p>
    <w:p w14:paraId="522C35C6" w14:textId="04CC5C18" w:rsidR="00301324" w:rsidRPr="00301324" w:rsidRDefault="00301324" w:rsidP="00515421">
      <w:pPr>
        <w:spacing w:after="0"/>
        <w:jc w:val="both"/>
        <w:rPr>
          <w:bCs/>
          <w:sz w:val="22"/>
          <w:szCs w:val="22"/>
        </w:rPr>
      </w:pPr>
      <w:r>
        <w:rPr>
          <w:bCs/>
          <w:sz w:val="22"/>
          <w:szCs w:val="22"/>
        </w:rPr>
        <w:lastRenderedPageBreak/>
        <w:t>Therefore, we propose that the similar TAG association of UL/joint TCI states and CORESSET Pool Index should be applied to candidate beam RS</w:t>
      </w:r>
      <w:r w:rsidR="00810178">
        <w:rPr>
          <w:bCs/>
          <w:sz w:val="22"/>
          <w:szCs w:val="22"/>
        </w:rPr>
        <w:t xml:space="preserve"> lists and BFD-RS sets as well, and the association between TAG ID and candidate beam is also via RRC configuration.</w:t>
      </w:r>
      <w:r w:rsidR="00961586">
        <w:rPr>
          <w:bCs/>
          <w:sz w:val="22"/>
          <w:szCs w:val="22"/>
        </w:rPr>
        <w:t xml:space="preserve"> Take Figure 1 as an example, all candidate beams in the candidate beam list associated with the BFD-RS set 1 should be associated with the same TAG (e.g., TAG id 1), and beams in the second list of candidate beam for BFD-RS set 2 should be associated with the same TAG (e.g., TAG ID 2).</w:t>
      </w:r>
    </w:p>
    <w:p w14:paraId="5BE23FCA" w14:textId="2B422193" w:rsidR="00143B4D" w:rsidRDefault="00961586" w:rsidP="00491B81">
      <w:pPr>
        <w:spacing w:after="0"/>
        <w:jc w:val="center"/>
      </w:pPr>
      <w:r>
        <w:object w:dxaOrig="6879" w:dyaOrig="3335" w14:anchorId="0A37AA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5pt;height:166.65pt" o:ole="">
            <v:imagedata r:id="rId8" o:title=""/>
          </v:shape>
          <o:OLEObject Type="Embed" ProgID="Visio.Drawing.11" ShapeID="_x0000_i1025" DrawAspect="Content" ObjectID="_1757398275" r:id="rId9"/>
        </w:object>
      </w:r>
    </w:p>
    <w:p w14:paraId="6046AA68" w14:textId="6B0BF323" w:rsidR="00301324" w:rsidRPr="00143B4D" w:rsidRDefault="00301324" w:rsidP="00491B81">
      <w:pPr>
        <w:spacing w:after="0"/>
        <w:jc w:val="center"/>
        <w:rPr>
          <w:bCs/>
          <w:sz w:val="22"/>
          <w:szCs w:val="22"/>
          <w:lang w:val="en-US"/>
        </w:rPr>
      </w:pPr>
      <w:r>
        <w:t>Figure 1</w:t>
      </w:r>
    </w:p>
    <w:p w14:paraId="26787374" w14:textId="77777777" w:rsidR="00301324" w:rsidRDefault="00301324" w:rsidP="00301324">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D6306E">
        <w:rPr>
          <w:rFonts w:eastAsia="SimSun"/>
          <w:b/>
          <w:bCs/>
          <w:sz w:val="22"/>
          <w:szCs w:val="22"/>
          <w:lang w:eastAsia="zh-CN"/>
        </w:rPr>
        <w:t>UE expects that candidate beams in a candidateBeamRS-List associated to one BFD-RS set correspond to one TAG</w:t>
      </w:r>
      <w:r>
        <w:rPr>
          <w:rFonts w:eastAsia="SimSun"/>
          <w:b/>
          <w:bCs/>
          <w:sz w:val="22"/>
          <w:szCs w:val="22"/>
          <w:lang w:eastAsia="zh-CN"/>
        </w:rPr>
        <w:t xml:space="preserve">. </w:t>
      </w:r>
    </w:p>
    <w:p w14:paraId="69FC11F1" w14:textId="0F3506E3" w:rsidR="00C46F81" w:rsidRDefault="00C46F81" w:rsidP="00C46F81">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sidR="00143B4D">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sidR="00810178" w:rsidRPr="00810178">
        <w:rPr>
          <w:rFonts w:eastAsia="SimSun"/>
          <w:b/>
          <w:bCs/>
          <w:sz w:val="22"/>
          <w:szCs w:val="22"/>
          <w:lang w:eastAsia="zh-CN"/>
        </w:rPr>
        <w:t>Association of TAG ID with candidate beam is via RRC configuration</w:t>
      </w:r>
      <w:r>
        <w:rPr>
          <w:rFonts w:eastAsia="SimSun"/>
          <w:b/>
          <w:bCs/>
          <w:sz w:val="22"/>
          <w:szCs w:val="22"/>
          <w:lang w:eastAsia="zh-CN"/>
        </w:rPr>
        <w:t xml:space="preserve">. </w:t>
      </w:r>
    </w:p>
    <w:p w14:paraId="51D7A352" w14:textId="77777777" w:rsidR="00726DF5" w:rsidRPr="00726DF5" w:rsidRDefault="00726DF5" w:rsidP="00515421">
      <w:pPr>
        <w:spacing w:after="0"/>
        <w:jc w:val="both"/>
        <w:rPr>
          <w:bCs/>
          <w:sz w:val="22"/>
          <w:szCs w:val="22"/>
          <w:lang w:val="en-US"/>
        </w:rPr>
      </w:pPr>
    </w:p>
    <w:p w14:paraId="5DB7A9A2" w14:textId="77777777" w:rsidR="00CB1632" w:rsidRPr="0018146F" w:rsidRDefault="00CB1632" w:rsidP="00CB1632">
      <w:pPr>
        <w:spacing w:after="0"/>
        <w:jc w:val="center"/>
        <w:rPr>
          <w:bCs/>
          <w:sz w:val="22"/>
          <w:szCs w:val="22"/>
        </w:rPr>
      </w:pPr>
    </w:p>
    <w:p w14:paraId="69F3834A" w14:textId="77777777"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14:paraId="3E00AD1D" w14:textId="7333C834"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726DF5">
        <w:rPr>
          <w:sz w:val="22"/>
          <w:szCs w:val="22"/>
        </w:rPr>
        <w:t>s</w:t>
      </w:r>
      <w:r w:rsidR="0065095E" w:rsidRPr="00713018">
        <w:rPr>
          <w:sz w:val="22"/>
          <w:szCs w:val="22"/>
        </w:rPr>
        <w:t>:</w:t>
      </w:r>
    </w:p>
    <w:p w14:paraId="1F5FAA08" w14:textId="77777777" w:rsidR="00E93955" w:rsidRDefault="00E93955" w:rsidP="00E9395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D6306E">
        <w:rPr>
          <w:rFonts w:eastAsia="SimSun"/>
          <w:b/>
          <w:bCs/>
          <w:sz w:val="22"/>
          <w:szCs w:val="22"/>
          <w:lang w:eastAsia="zh-CN"/>
        </w:rPr>
        <w:t>UE expects that candidate beams in a candidateBeamRS-List associated to one BFD-RS set correspond to one TAG</w:t>
      </w:r>
      <w:r>
        <w:rPr>
          <w:rFonts w:eastAsia="SimSun"/>
          <w:b/>
          <w:bCs/>
          <w:sz w:val="22"/>
          <w:szCs w:val="22"/>
          <w:lang w:eastAsia="zh-CN"/>
        </w:rPr>
        <w:t xml:space="preserve">. </w:t>
      </w:r>
    </w:p>
    <w:p w14:paraId="340AB845" w14:textId="5E2A003F" w:rsidR="00E93955" w:rsidRDefault="00E93955" w:rsidP="00E93955">
      <w:pPr>
        <w:pStyle w:val="af8"/>
        <w:spacing w:before="120"/>
        <w:ind w:left="1274" w:hangingChars="577" w:hanging="1274"/>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2</w:t>
      </w:r>
      <w:r w:rsidRPr="00DE2446">
        <w:rPr>
          <w:rFonts w:eastAsia="SimSun" w:hint="eastAsia"/>
          <w:b/>
          <w:bCs/>
          <w:sz w:val="22"/>
          <w:szCs w:val="22"/>
          <w:lang w:eastAsia="zh-CN"/>
        </w:rPr>
        <w:t xml:space="preserve">: </w:t>
      </w:r>
      <w:r w:rsidRPr="00DE2446">
        <w:rPr>
          <w:rFonts w:eastAsia="SimSun"/>
          <w:b/>
          <w:bCs/>
          <w:sz w:val="22"/>
          <w:szCs w:val="22"/>
          <w:lang w:eastAsia="zh-CN"/>
        </w:rPr>
        <w:tab/>
      </w:r>
      <w:r w:rsidRPr="00810178">
        <w:rPr>
          <w:rFonts w:eastAsia="SimSun"/>
          <w:b/>
          <w:bCs/>
          <w:sz w:val="22"/>
          <w:szCs w:val="22"/>
          <w:lang w:eastAsia="zh-CN"/>
        </w:rPr>
        <w:t>Association of TAG ID with candidate beam is via RRC configuration</w:t>
      </w:r>
      <w:r>
        <w:rPr>
          <w:rFonts w:eastAsia="SimSun"/>
          <w:b/>
          <w:bCs/>
          <w:sz w:val="22"/>
          <w:szCs w:val="22"/>
          <w:lang w:eastAsia="zh-CN"/>
        </w:rPr>
        <w:t xml:space="preserve">. </w:t>
      </w:r>
    </w:p>
    <w:p w14:paraId="6E666D95" w14:textId="77777777" w:rsidR="00726DF5" w:rsidRPr="00E93955" w:rsidRDefault="00726DF5" w:rsidP="00FA5686">
      <w:pPr>
        <w:pStyle w:val="af8"/>
        <w:spacing w:before="120"/>
        <w:ind w:left="1274" w:hangingChars="577" w:hanging="1274"/>
        <w:rPr>
          <w:rFonts w:eastAsia="SimSun"/>
          <w:b/>
          <w:bCs/>
          <w:sz w:val="22"/>
          <w:szCs w:val="22"/>
          <w:lang w:eastAsia="zh-CN"/>
        </w:rPr>
      </w:pPr>
    </w:p>
    <w:p w14:paraId="484AA53F" w14:textId="77777777" w:rsidR="00801A1C" w:rsidRPr="00726DF5" w:rsidRDefault="00801A1C" w:rsidP="00801A1C">
      <w:pPr>
        <w:spacing w:after="0"/>
        <w:jc w:val="both"/>
        <w:rPr>
          <w:bCs/>
          <w:sz w:val="22"/>
          <w:szCs w:val="22"/>
          <w:lang w:val="en-US"/>
        </w:rPr>
      </w:pPr>
    </w:p>
    <w:p w14:paraId="0C8258DE" w14:textId="77777777"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t>Reference</w:t>
      </w:r>
    </w:p>
    <w:p w14:paraId="7F97E1BC" w14:textId="303FFF01" w:rsidR="00D20BB9" w:rsidRDefault="0087189B" w:rsidP="0075469D">
      <w:pPr>
        <w:spacing w:after="0" w:line="300" w:lineRule="exact"/>
        <w:ind w:left="360"/>
        <w:jc w:val="both"/>
        <w:rPr>
          <w:sz w:val="22"/>
          <w:szCs w:val="22"/>
        </w:rPr>
      </w:pPr>
      <w:r>
        <w:rPr>
          <w:rFonts w:hint="eastAsia"/>
          <w:sz w:val="22"/>
          <w:szCs w:val="22"/>
        </w:rPr>
        <w:t>[</w:t>
      </w:r>
      <w:r>
        <w:rPr>
          <w:sz w:val="22"/>
          <w:szCs w:val="22"/>
        </w:rPr>
        <w:t>1]</w:t>
      </w:r>
      <w:r w:rsidRPr="0087189B">
        <w:t xml:space="preserve"> </w:t>
      </w:r>
      <w:r w:rsidRPr="0087189B">
        <w:rPr>
          <w:sz w:val="22"/>
          <w:szCs w:val="22"/>
        </w:rPr>
        <w:t>R1-2307849, Google, “Discussion on two TAs for multi-DCI”, RAN1#114.</w:t>
      </w:r>
    </w:p>
    <w:p w14:paraId="1328D6BE" w14:textId="5A939A62" w:rsidR="0087189B" w:rsidRDefault="0087189B" w:rsidP="0075469D">
      <w:pPr>
        <w:spacing w:after="0" w:line="300" w:lineRule="exact"/>
        <w:ind w:left="360"/>
        <w:jc w:val="both"/>
        <w:rPr>
          <w:sz w:val="22"/>
          <w:szCs w:val="22"/>
        </w:rPr>
      </w:pPr>
      <w:r>
        <w:rPr>
          <w:sz w:val="22"/>
          <w:szCs w:val="22"/>
        </w:rPr>
        <w:t>[2]</w:t>
      </w:r>
      <w:r w:rsidRPr="0087189B">
        <w:t xml:space="preserve"> </w:t>
      </w:r>
      <w:r w:rsidRPr="0087189B">
        <w:rPr>
          <w:sz w:val="22"/>
          <w:szCs w:val="22"/>
        </w:rPr>
        <w:t>R1-2307120, NEC, “Discussion on two TAs for multi-DCI”, RAN1#114.</w:t>
      </w:r>
    </w:p>
    <w:p w14:paraId="347550B4" w14:textId="362F95D8" w:rsidR="0087189B" w:rsidRDefault="0087189B" w:rsidP="0075469D">
      <w:pPr>
        <w:spacing w:after="0" w:line="300" w:lineRule="exact"/>
        <w:ind w:left="360"/>
        <w:jc w:val="both"/>
        <w:rPr>
          <w:sz w:val="22"/>
          <w:szCs w:val="22"/>
        </w:rPr>
      </w:pPr>
      <w:r>
        <w:rPr>
          <w:sz w:val="22"/>
          <w:szCs w:val="22"/>
        </w:rPr>
        <w:t>[3]</w:t>
      </w:r>
      <w:r w:rsidRPr="0087189B">
        <w:t xml:space="preserve"> </w:t>
      </w:r>
      <w:r w:rsidRPr="0087189B">
        <w:rPr>
          <w:sz w:val="22"/>
          <w:szCs w:val="22"/>
        </w:rPr>
        <w:t>R1-2307876, ASUSTEK, “Discussion on multi-TA Cells for beam failure recovery”, RAN1#114.</w:t>
      </w:r>
    </w:p>
    <w:p w14:paraId="5A945B54" w14:textId="5D5B16BE" w:rsidR="0087189B" w:rsidRDefault="0087189B" w:rsidP="0075469D">
      <w:pPr>
        <w:spacing w:after="0" w:line="300" w:lineRule="exact"/>
        <w:ind w:left="360"/>
        <w:jc w:val="both"/>
        <w:rPr>
          <w:sz w:val="22"/>
          <w:szCs w:val="22"/>
        </w:rPr>
      </w:pPr>
      <w:r>
        <w:rPr>
          <w:sz w:val="22"/>
          <w:szCs w:val="22"/>
        </w:rPr>
        <w:t xml:space="preserve">[4] </w:t>
      </w:r>
      <w:r w:rsidRPr="0087189B">
        <w:rPr>
          <w:sz w:val="22"/>
          <w:szCs w:val="22"/>
        </w:rPr>
        <w:t>R1-2308425</w:t>
      </w:r>
      <w:r>
        <w:rPr>
          <w:sz w:val="22"/>
          <w:szCs w:val="22"/>
        </w:rPr>
        <w:t xml:space="preserve">, </w:t>
      </w:r>
      <w:r w:rsidRPr="0087189B">
        <w:rPr>
          <w:sz w:val="22"/>
          <w:szCs w:val="22"/>
        </w:rPr>
        <w:t>Ericsson</w:t>
      </w:r>
      <w:r>
        <w:rPr>
          <w:sz w:val="22"/>
          <w:szCs w:val="22"/>
        </w:rPr>
        <w:t xml:space="preserve">, </w:t>
      </w:r>
      <w:r w:rsidRPr="0087189B">
        <w:rPr>
          <w:sz w:val="22"/>
          <w:szCs w:val="22"/>
        </w:rPr>
        <w:t>Moderator Summary #2 on Two TAs for multi-DCI</w:t>
      </w:r>
    </w:p>
    <w:sectPr w:rsidR="0087189B"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0036F" w14:textId="77777777" w:rsidR="001E4F1A" w:rsidRDefault="001E4F1A">
      <w:r>
        <w:separator/>
      </w:r>
    </w:p>
  </w:endnote>
  <w:endnote w:type="continuationSeparator" w:id="0">
    <w:p w14:paraId="73DEA746" w14:textId="77777777" w:rsidR="001E4F1A" w:rsidRDefault="001E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C50B1" w14:textId="77777777" w:rsidR="001E4F1A" w:rsidRDefault="001E4F1A">
      <w:r>
        <w:separator/>
      </w:r>
    </w:p>
  </w:footnote>
  <w:footnote w:type="continuationSeparator" w:id="0">
    <w:p w14:paraId="1935ADCB" w14:textId="77777777" w:rsidR="001E4F1A" w:rsidRDefault="001E4F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83DA1"/>
    <w:multiLevelType w:val="hybridMultilevel"/>
    <w:tmpl w:val="BA56EE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9"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843576D"/>
    <w:multiLevelType w:val="hybridMultilevel"/>
    <w:tmpl w:val="7CE4C4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9" w15:restartNumberingAfterBreak="0">
    <w:nsid w:val="752431B9"/>
    <w:multiLevelType w:val="hybridMultilevel"/>
    <w:tmpl w:val="7D941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0"/>
  </w:num>
  <w:num w:numId="3">
    <w:abstractNumId w:val="17"/>
  </w:num>
  <w:num w:numId="4">
    <w:abstractNumId w:val="5"/>
  </w:num>
  <w:num w:numId="5">
    <w:abstractNumId w:val="18"/>
  </w:num>
  <w:num w:numId="6">
    <w:abstractNumId w:val="33"/>
  </w:num>
  <w:num w:numId="7">
    <w:abstractNumId w:val="19"/>
  </w:num>
  <w:num w:numId="8">
    <w:abstractNumId w:val="31"/>
  </w:num>
  <w:num w:numId="9">
    <w:abstractNumId w:val="13"/>
  </w:num>
  <w:num w:numId="10">
    <w:abstractNumId w:val="3"/>
  </w:num>
  <w:num w:numId="11">
    <w:abstractNumId w:val="0"/>
  </w:num>
  <w:num w:numId="12">
    <w:abstractNumId w:val="30"/>
  </w:num>
  <w:num w:numId="13">
    <w:abstractNumId w:val="24"/>
  </w:num>
  <w:num w:numId="14">
    <w:abstractNumId w:val="15"/>
  </w:num>
  <w:num w:numId="15">
    <w:abstractNumId w:val="2"/>
  </w:num>
  <w:num w:numId="16">
    <w:abstractNumId w:val="12"/>
  </w:num>
  <w:num w:numId="17">
    <w:abstractNumId w:val="20"/>
  </w:num>
  <w:num w:numId="18">
    <w:abstractNumId w:val="16"/>
  </w:num>
  <w:num w:numId="19">
    <w:abstractNumId w:val="26"/>
  </w:num>
  <w:num w:numId="20">
    <w:abstractNumId w:val="21"/>
  </w:num>
  <w:num w:numId="21">
    <w:abstractNumId w:val="28"/>
  </w:num>
  <w:num w:numId="22">
    <w:abstractNumId w:val="27"/>
  </w:num>
  <w:num w:numId="23">
    <w:abstractNumId w:val="14"/>
    <w:lvlOverride w:ilvl="0"/>
    <w:lvlOverride w:ilvl="1">
      <w:startOverride w:val="1"/>
    </w:lvlOverride>
    <w:lvlOverride w:ilvl="2"/>
    <w:lvlOverride w:ilvl="3"/>
    <w:lvlOverride w:ilvl="4"/>
    <w:lvlOverride w:ilvl="5"/>
    <w:lvlOverride w:ilvl="6"/>
    <w:lvlOverride w:ilvl="7"/>
    <w:lvlOverride w:ilvl="8"/>
  </w:num>
  <w:num w:numId="24">
    <w:abstractNumId w:val="4"/>
  </w:num>
  <w:num w:numId="25">
    <w:abstractNumId w:val="22"/>
  </w:num>
  <w:num w:numId="26">
    <w:abstractNumId w:val="8"/>
  </w:num>
  <w:num w:numId="27">
    <w:abstractNumId w:val="25"/>
  </w:num>
  <w:num w:numId="28">
    <w:abstractNumId w:val="23"/>
  </w:num>
  <w:num w:numId="29">
    <w:abstractNumId w:val="7"/>
  </w:num>
  <w:num w:numId="30">
    <w:abstractNumId w:val="1"/>
  </w:num>
  <w:num w:numId="31">
    <w:abstractNumId w:val="11"/>
  </w:num>
  <w:num w:numId="32">
    <w:abstractNumId w:val="6"/>
  </w:num>
  <w:num w:numId="33">
    <w:abstractNumId w:val="29"/>
  </w:num>
  <w:num w:numId="34">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72"/>
    <w:rsid w:val="000002AB"/>
    <w:rsid w:val="0000090B"/>
    <w:rsid w:val="00000DE9"/>
    <w:rsid w:val="00001308"/>
    <w:rsid w:val="0000130E"/>
    <w:rsid w:val="00001CA6"/>
    <w:rsid w:val="00001E73"/>
    <w:rsid w:val="00001F3D"/>
    <w:rsid w:val="000028AB"/>
    <w:rsid w:val="000029A4"/>
    <w:rsid w:val="00003385"/>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0A3"/>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379"/>
    <w:rsid w:val="00084887"/>
    <w:rsid w:val="00084DAF"/>
    <w:rsid w:val="00084F48"/>
    <w:rsid w:val="000851EB"/>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6E62"/>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564E"/>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0D0"/>
    <w:rsid w:val="001378BE"/>
    <w:rsid w:val="00137D49"/>
    <w:rsid w:val="00140F8F"/>
    <w:rsid w:val="0014180E"/>
    <w:rsid w:val="00141DC4"/>
    <w:rsid w:val="00142697"/>
    <w:rsid w:val="00142C4E"/>
    <w:rsid w:val="00142F6A"/>
    <w:rsid w:val="00143072"/>
    <w:rsid w:val="001430E5"/>
    <w:rsid w:val="00143217"/>
    <w:rsid w:val="00143746"/>
    <w:rsid w:val="001437E2"/>
    <w:rsid w:val="00143807"/>
    <w:rsid w:val="00143AE9"/>
    <w:rsid w:val="00143B4D"/>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3F38"/>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3C"/>
    <w:rsid w:val="001675DF"/>
    <w:rsid w:val="00170DEF"/>
    <w:rsid w:val="0017135D"/>
    <w:rsid w:val="001715AF"/>
    <w:rsid w:val="00171C26"/>
    <w:rsid w:val="00172569"/>
    <w:rsid w:val="001725C3"/>
    <w:rsid w:val="001736D9"/>
    <w:rsid w:val="00173F7B"/>
    <w:rsid w:val="0017491A"/>
    <w:rsid w:val="001749BD"/>
    <w:rsid w:val="00174D4A"/>
    <w:rsid w:val="001750B5"/>
    <w:rsid w:val="001761A0"/>
    <w:rsid w:val="0017623B"/>
    <w:rsid w:val="001762A7"/>
    <w:rsid w:val="00176371"/>
    <w:rsid w:val="0017678E"/>
    <w:rsid w:val="00176A01"/>
    <w:rsid w:val="00176BD7"/>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5DC"/>
    <w:rsid w:val="001A1876"/>
    <w:rsid w:val="001A1D74"/>
    <w:rsid w:val="001A2261"/>
    <w:rsid w:val="001A2C69"/>
    <w:rsid w:val="001A2DCC"/>
    <w:rsid w:val="001A3515"/>
    <w:rsid w:val="001A4230"/>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37C6"/>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362B"/>
    <w:rsid w:val="001E4F1A"/>
    <w:rsid w:val="001E5147"/>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89F"/>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2C"/>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69C5"/>
    <w:rsid w:val="002C73F9"/>
    <w:rsid w:val="002C7D06"/>
    <w:rsid w:val="002C7F9F"/>
    <w:rsid w:val="002D0112"/>
    <w:rsid w:val="002D09FC"/>
    <w:rsid w:val="002D17A1"/>
    <w:rsid w:val="002D1B05"/>
    <w:rsid w:val="002D2EC7"/>
    <w:rsid w:val="002D3951"/>
    <w:rsid w:val="002D5A43"/>
    <w:rsid w:val="002D6828"/>
    <w:rsid w:val="002D6AFE"/>
    <w:rsid w:val="002D710A"/>
    <w:rsid w:val="002D735F"/>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324"/>
    <w:rsid w:val="00301415"/>
    <w:rsid w:val="003017AD"/>
    <w:rsid w:val="003017DE"/>
    <w:rsid w:val="00301CF5"/>
    <w:rsid w:val="00301EE8"/>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4E01"/>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D11"/>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4F5E"/>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6DD"/>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4A3"/>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3"/>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74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47C"/>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4FE"/>
    <w:rsid w:val="00476787"/>
    <w:rsid w:val="0047776E"/>
    <w:rsid w:val="004808B3"/>
    <w:rsid w:val="00480992"/>
    <w:rsid w:val="00480CB0"/>
    <w:rsid w:val="0048109A"/>
    <w:rsid w:val="004812E9"/>
    <w:rsid w:val="00481F5A"/>
    <w:rsid w:val="00482451"/>
    <w:rsid w:val="00482470"/>
    <w:rsid w:val="00483138"/>
    <w:rsid w:val="00483197"/>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1B81"/>
    <w:rsid w:val="00492383"/>
    <w:rsid w:val="004941C1"/>
    <w:rsid w:val="0049461B"/>
    <w:rsid w:val="00494A0D"/>
    <w:rsid w:val="00496374"/>
    <w:rsid w:val="0049644A"/>
    <w:rsid w:val="00496463"/>
    <w:rsid w:val="004967E3"/>
    <w:rsid w:val="00496921"/>
    <w:rsid w:val="004969AD"/>
    <w:rsid w:val="004969D5"/>
    <w:rsid w:val="0049704E"/>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22"/>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3980"/>
    <w:rsid w:val="004C413B"/>
    <w:rsid w:val="004C4288"/>
    <w:rsid w:val="004C4304"/>
    <w:rsid w:val="004C5282"/>
    <w:rsid w:val="004C60B5"/>
    <w:rsid w:val="004C6450"/>
    <w:rsid w:val="004C7B22"/>
    <w:rsid w:val="004C7B97"/>
    <w:rsid w:val="004D0A0D"/>
    <w:rsid w:val="004D0F02"/>
    <w:rsid w:val="004D101F"/>
    <w:rsid w:val="004D15C8"/>
    <w:rsid w:val="004D1A6A"/>
    <w:rsid w:val="004D1A8D"/>
    <w:rsid w:val="004D2186"/>
    <w:rsid w:val="004D2572"/>
    <w:rsid w:val="004D283A"/>
    <w:rsid w:val="004D3944"/>
    <w:rsid w:val="004D3DC6"/>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1E8"/>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C4C"/>
    <w:rsid w:val="00534D47"/>
    <w:rsid w:val="005358DB"/>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3713"/>
    <w:rsid w:val="005E43F2"/>
    <w:rsid w:val="005E4DDF"/>
    <w:rsid w:val="005E57BF"/>
    <w:rsid w:val="005E721E"/>
    <w:rsid w:val="005E7428"/>
    <w:rsid w:val="005E7F2C"/>
    <w:rsid w:val="005F02F1"/>
    <w:rsid w:val="005F0A6E"/>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5E5"/>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41E"/>
    <w:rsid w:val="006428D3"/>
    <w:rsid w:val="006433D8"/>
    <w:rsid w:val="00643CB3"/>
    <w:rsid w:val="00644C2E"/>
    <w:rsid w:val="00645028"/>
    <w:rsid w:val="00645364"/>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14E"/>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439B"/>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4C3A"/>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378"/>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5975"/>
    <w:rsid w:val="006E668C"/>
    <w:rsid w:val="006E67C4"/>
    <w:rsid w:val="006E6ECA"/>
    <w:rsid w:val="006E71FA"/>
    <w:rsid w:val="006E721E"/>
    <w:rsid w:val="006E7611"/>
    <w:rsid w:val="006F00CE"/>
    <w:rsid w:val="006F0F57"/>
    <w:rsid w:val="006F1D90"/>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99B"/>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6C9E"/>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DF5"/>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45A"/>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379F"/>
    <w:rsid w:val="007643B4"/>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3E7"/>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061"/>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A1C"/>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178"/>
    <w:rsid w:val="00810DA3"/>
    <w:rsid w:val="008119B0"/>
    <w:rsid w:val="00812363"/>
    <w:rsid w:val="008129D0"/>
    <w:rsid w:val="00812E3B"/>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683"/>
    <w:rsid w:val="00826AA1"/>
    <w:rsid w:val="00827090"/>
    <w:rsid w:val="008278BA"/>
    <w:rsid w:val="00827DAF"/>
    <w:rsid w:val="00827EA1"/>
    <w:rsid w:val="008303FA"/>
    <w:rsid w:val="008307C7"/>
    <w:rsid w:val="0083115F"/>
    <w:rsid w:val="00831324"/>
    <w:rsid w:val="0083142D"/>
    <w:rsid w:val="008319E5"/>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08F5"/>
    <w:rsid w:val="008413C6"/>
    <w:rsid w:val="008419F4"/>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A8"/>
    <w:rsid w:val="00850FE1"/>
    <w:rsid w:val="0085108F"/>
    <w:rsid w:val="0085205C"/>
    <w:rsid w:val="0085206E"/>
    <w:rsid w:val="0085227C"/>
    <w:rsid w:val="00852382"/>
    <w:rsid w:val="00852993"/>
    <w:rsid w:val="00852ABC"/>
    <w:rsid w:val="0085358F"/>
    <w:rsid w:val="00853739"/>
    <w:rsid w:val="00853FD0"/>
    <w:rsid w:val="00855A7B"/>
    <w:rsid w:val="00855F6E"/>
    <w:rsid w:val="008564E7"/>
    <w:rsid w:val="00856703"/>
    <w:rsid w:val="00860041"/>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89B"/>
    <w:rsid w:val="00871C91"/>
    <w:rsid w:val="00871E17"/>
    <w:rsid w:val="00873011"/>
    <w:rsid w:val="008734CC"/>
    <w:rsid w:val="008739E1"/>
    <w:rsid w:val="00874543"/>
    <w:rsid w:val="0087488B"/>
    <w:rsid w:val="00874E17"/>
    <w:rsid w:val="00875506"/>
    <w:rsid w:val="008757B9"/>
    <w:rsid w:val="0087644E"/>
    <w:rsid w:val="00876614"/>
    <w:rsid w:val="00876A81"/>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74F"/>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3AFA"/>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1CD"/>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5DD"/>
    <w:rsid w:val="008D48E1"/>
    <w:rsid w:val="008D4DED"/>
    <w:rsid w:val="008D5079"/>
    <w:rsid w:val="008D55A5"/>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0A79"/>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586"/>
    <w:rsid w:val="009619A5"/>
    <w:rsid w:val="00961F88"/>
    <w:rsid w:val="00961F94"/>
    <w:rsid w:val="00962190"/>
    <w:rsid w:val="0096219C"/>
    <w:rsid w:val="009624EE"/>
    <w:rsid w:val="009628CD"/>
    <w:rsid w:val="00962FAA"/>
    <w:rsid w:val="009634BB"/>
    <w:rsid w:val="009638AB"/>
    <w:rsid w:val="0096536E"/>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3BB7"/>
    <w:rsid w:val="00993F90"/>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496"/>
    <w:rsid w:val="00A64591"/>
    <w:rsid w:val="00A651B4"/>
    <w:rsid w:val="00A65727"/>
    <w:rsid w:val="00A65CC4"/>
    <w:rsid w:val="00A66CA2"/>
    <w:rsid w:val="00A67491"/>
    <w:rsid w:val="00A678B2"/>
    <w:rsid w:val="00A6794D"/>
    <w:rsid w:val="00A70599"/>
    <w:rsid w:val="00A725DE"/>
    <w:rsid w:val="00A72EFB"/>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5A1"/>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E3C"/>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26"/>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97F"/>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2BDB"/>
    <w:rsid w:val="00B234A1"/>
    <w:rsid w:val="00B23980"/>
    <w:rsid w:val="00B23AD3"/>
    <w:rsid w:val="00B23B12"/>
    <w:rsid w:val="00B23D5D"/>
    <w:rsid w:val="00B240ED"/>
    <w:rsid w:val="00B2482E"/>
    <w:rsid w:val="00B24861"/>
    <w:rsid w:val="00B24C2F"/>
    <w:rsid w:val="00B24FD2"/>
    <w:rsid w:val="00B253BD"/>
    <w:rsid w:val="00B2583E"/>
    <w:rsid w:val="00B25EAC"/>
    <w:rsid w:val="00B25F66"/>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47CEC"/>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3EFE"/>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8CE"/>
    <w:rsid w:val="00B66A10"/>
    <w:rsid w:val="00B66BE5"/>
    <w:rsid w:val="00B67218"/>
    <w:rsid w:val="00B67E45"/>
    <w:rsid w:val="00B70017"/>
    <w:rsid w:val="00B70A68"/>
    <w:rsid w:val="00B70FB5"/>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5E85"/>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3A4E"/>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A44"/>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52C1"/>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2F81"/>
    <w:rsid w:val="00C43242"/>
    <w:rsid w:val="00C449F1"/>
    <w:rsid w:val="00C450B4"/>
    <w:rsid w:val="00C451D4"/>
    <w:rsid w:val="00C46F81"/>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1D06"/>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67DF5"/>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415"/>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1C0"/>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73F"/>
    <w:rsid w:val="00CB1D9D"/>
    <w:rsid w:val="00CB1EFB"/>
    <w:rsid w:val="00CB2000"/>
    <w:rsid w:val="00CB2030"/>
    <w:rsid w:val="00CB2628"/>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956"/>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757"/>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09F2"/>
    <w:rsid w:val="00D01D78"/>
    <w:rsid w:val="00D02AD4"/>
    <w:rsid w:val="00D031AC"/>
    <w:rsid w:val="00D03F6D"/>
    <w:rsid w:val="00D0401F"/>
    <w:rsid w:val="00D0437F"/>
    <w:rsid w:val="00D043F1"/>
    <w:rsid w:val="00D04BB2"/>
    <w:rsid w:val="00D0645C"/>
    <w:rsid w:val="00D07B57"/>
    <w:rsid w:val="00D07CEA"/>
    <w:rsid w:val="00D10602"/>
    <w:rsid w:val="00D10864"/>
    <w:rsid w:val="00D10B16"/>
    <w:rsid w:val="00D10E8D"/>
    <w:rsid w:val="00D1151A"/>
    <w:rsid w:val="00D11726"/>
    <w:rsid w:val="00D11BDF"/>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1CAC"/>
    <w:rsid w:val="00D42C92"/>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1F93"/>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06E"/>
    <w:rsid w:val="00D63248"/>
    <w:rsid w:val="00D6370E"/>
    <w:rsid w:val="00D63CCF"/>
    <w:rsid w:val="00D63DBC"/>
    <w:rsid w:val="00D63EE8"/>
    <w:rsid w:val="00D63F69"/>
    <w:rsid w:val="00D6453E"/>
    <w:rsid w:val="00D64934"/>
    <w:rsid w:val="00D64A77"/>
    <w:rsid w:val="00D65BBE"/>
    <w:rsid w:val="00D6694C"/>
    <w:rsid w:val="00D67210"/>
    <w:rsid w:val="00D6775F"/>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1C70"/>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5328"/>
    <w:rsid w:val="00DE6650"/>
    <w:rsid w:val="00DE68F3"/>
    <w:rsid w:val="00DE6AC6"/>
    <w:rsid w:val="00DE6D87"/>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44"/>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0D0E"/>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955"/>
    <w:rsid w:val="00E93E4E"/>
    <w:rsid w:val="00E9438F"/>
    <w:rsid w:val="00E9459C"/>
    <w:rsid w:val="00E95044"/>
    <w:rsid w:val="00E9560B"/>
    <w:rsid w:val="00E95FE3"/>
    <w:rsid w:val="00E9603F"/>
    <w:rsid w:val="00E9622E"/>
    <w:rsid w:val="00E9630E"/>
    <w:rsid w:val="00E966FB"/>
    <w:rsid w:val="00E974DD"/>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6D5A"/>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688"/>
    <w:rsid w:val="00ED58D8"/>
    <w:rsid w:val="00ED61FF"/>
    <w:rsid w:val="00ED631C"/>
    <w:rsid w:val="00ED702E"/>
    <w:rsid w:val="00ED70F2"/>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8F9"/>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468"/>
    <w:rsid w:val="00F2290D"/>
    <w:rsid w:val="00F22F85"/>
    <w:rsid w:val="00F236CC"/>
    <w:rsid w:val="00F239F6"/>
    <w:rsid w:val="00F24452"/>
    <w:rsid w:val="00F260A4"/>
    <w:rsid w:val="00F26257"/>
    <w:rsid w:val="00F262D5"/>
    <w:rsid w:val="00F2633B"/>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073"/>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077"/>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18A2"/>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30C"/>
    <w:rsid w:val="00F8057D"/>
    <w:rsid w:val="00F80D6B"/>
    <w:rsid w:val="00F80DEC"/>
    <w:rsid w:val="00F80FFF"/>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09D"/>
    <w:rsid w:val="00F9316B"/>
    <w:rsid w:val="00F937DC"/>
    <w:rsid w:val="00F93A9F"/>
    <w:rsid w:val="00F94302"/>
    <w:rsid w:val="00F94E2F"/>
    <w:rsid w:val="00F94EB4"/>
    <w:rsid w:val="00F956C6"/>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5686"/>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B6E10"/>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041A"/>
    <w:rsid w:val="00FF176A"/>
    <w:rsid w:val="00FF197E"/>
    <w:rsid w:val="00FF1D03"/>
    <w:rsid w:val="00FF1D5C"/>
    <w:rsid w:val="00FF1E78"/>
    <w:rsid w:val="00FF2243"/>
    <w:rsid w:val="00FF2439"/>
    <w:rsid w:val="00FF264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3A29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列出"/>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 w:type="character" w:customStyle="1" w:styleId="0MaintextChar">
    <w:name w:val="0 Main text Char"/>
    <w:link w:val="0Maintext"/>
    <w:locked/>
    <w:rsid w:val="008408F5"/>
    <w:rPr>
      <w:rFonts w:ascii="Times New Roman" w:eastAsia="Malgun Gothic" w:hAnsi="Times New Roman"/>
      <w:lang w:val="en-GB" w:eastAsia="en-US"/>
    </w:rPr>
  </w:style>
  <w:style w:type="paragraph" w:customStyle="1" w:styleId="0Maintext">
    <w:name w:val="0 Main text"/>
    <w:basedOn w:val="a"/>
    <w:link w:val="0MaintextChar"/>
    <w:qFormat/>
    <w:rsid w:val="008408F5"/>
    <w:pPr>
      <w:overflowPunct/>
      <w:autoSpaceDE/>
      <w:autoSpaceDN/>
      <w:adjustRightInd/>
      <w:spacing w:after="0"/>
      <w:jc w:val="both"/>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775712913">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12827795">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3A962-1165-4D12-B58E-69BC3D7D9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542</Words>
  <Characters>3090</Characters>
  <Application>Microsoft Office Word</Application>
  <DocSecurity>0</DocSecurity>
  <Lines>25</Lines>
  <Paragraphs>7</Paragraphs>
  <ScaleCrop>false</ScaleCrop>
  <Company>3GPP Support Team</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ASUSTeK-Xinra_c1</cp:lastModifiedBy>
  <cp:revision>2</cp:revision>
  <dcterms:created xsi:type="dcterms:W3CDTF">2023-09-28T01:25:00Z</dcterms:created>
  <dcterms:modified xsi:type="dcterms:W3CDTF">2023-09-28T01:25:00Z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